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pPr>
      <w:r w:rsidDel="00000000" w:rsidR="00000000" w:rsidRPr="00000000">
        <w:rPr>
          <w:rtl w:val="0"/>
        </w:rPr>
      </w:r>
    </w:p>
    <w:tbl>
      <w:tblPr>
        <w:tblStyle w:val="Table1"/>
        <w:tblW w:w="14013.0" w:type="dxa"/>
        <w:jc w:val="left"/>
        <w:tblInd w:w="134.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5601"/>
        <w:gridCol w:w="180"/>
        <w:gridCol w:w="3689"/>
        <w:gridCol w:w="4543"/>
        <w:tblGridChange w:id="0">
          <w:tblGrid>
            <w:gridCol w:w="5601"/>
            <w:gridCol w:w="180"/>
            <w:gridCol w:w="3689"/>
            <w:gridCol w:w="4543"/>
          </w:tblGrid>
        </w:tblGridChange>
      </w:tblGrid>
      <w:tr>
        <w:trPr>
          <w:trHeight w:val="374" w:hRule="atLeast"/>
        </w:trPr>
        <w:tc>
          <w:tcPr>
            <w:tcBorders>
              <w:top w:color="000000" w:space="0" w:sz="7" w:val="single"/>
              <w:left w:color="000000" w:space="0" w:sz="7" w:val="single"/>
              <w:bottom w:color="000000" w:space="0" w:sz="7"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02">
            <w:pPr>
              <w:rPr/>
            </w:pPr>
            <w:r w:rsidDel="00000000" w:rsidR="00000000" w:rsidRPr="00000000">
              <w:rPr>
                <w:rtl w:val="0"/>
              </w:rPr>
              <w:t xml:space="preserve">Activity </w:t>
            </w:r>
          </w:p>
        </w:tc>
        <w:tc>
          <w:tcPr>
            <w:gridSpan w:val="3"/>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center"/>
          </w:tcPr>
          <w:p w:rsidR="00000000" w:rsidDel="00000000" w:rsidP="00000000" w:rsidRDefault="00000000" w:rsidRPr="00000000" w14:paraId="00000003">
            <w:pPr>
              <w:rPr/>
            </w:pPr>
            <w:r w:rsidDel="00000000" w:rsidR="00000000" w:rsidRPr="00000000">
              <w:rPr>
                <w:rtl w:val="0"/>
              </w:rPr>
              <w:t xml:space="preserve">Zoom-based City Groups (online discussions)</w:t>
            </w:r>
          </w:p>
        </w:tc>
      </w:tr>
      <w:tr>
        <w:trPr>
          <w:trHeight w:val="374" w:hRule="atLeast"/>
        </w:trPr>
        <w:tc>
          <w:tcPr>
            <w:tcBorders>
              <w:top w:color="000000" w:space="0" w:sz="7" w:val="single"/>
              <w:left w:color="000000" w:space="0" w:sz="7" w:val="single"/>
              <w:bottom w:color="000000" w:space="0" w:sz="7"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06">
            <w:pPr>
              <w:rPr/>
            </w:pPr>
            <w:r w:rsidDel="00000000" w:rsidR="00000000" w:rsidRPr="00000000">
              <w:rPr>
                <w:rtl w:val="0"/>
              </w:rPr>
              <w:t xml:space="preserve">Location(s)</w:t>
            </w:r>
          </w:p>
        </w:tc>
        <w:tc>
          <w:tcPr>
            <w:gridSpan w:val="3"/>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center"/>
          </w:tcPr>
          <w:p w:rsidR="00000000" w:rsidDel="00000000" w:rsidP="00000000" w:rsidRDefault="00000000" w:rsidRPr="00000000" w14:paraId="00000007">
            <w:pPr>
              <w:rPr/>
            </w:pPr>
            <w:r w:rsidDel="00000000" w:rsidR="00000000" w:rsidRPr="00000000">
              <w:rPr>
                <w:rtl w:val="0"/>
              </w:rPr>
              <w:t xml:space="preserve">Online</w:t>
            </w:r>
          </w:p>
        </w:tc>
      </w:tr>
      <w:tr>
        <w:trPr>
          <w:trHeight w:val="374" w:hRule="atLeast"/>
        </w:trPr>
        <w:tc>
          <w:tcPr>
            <w:tcBorders>
              <w:top w:color="000000" w:space="0" w:sz="7" w:val="single"/>
              <w:left w:color="000000" w:space="0" w:sz="7" w:val="single"/>
              <w:bottom w:color="000000" w:space="0" w:sz="7"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0A">
            <w:pPr>
              <w:rPr/>
            </w:pPr>
            <w:r w:rsidDel="00000000" w:rsidR="00000000" w:rsidRPr="00000000">
              <w:rPr>
                <w:rtl w:val="0"/>
              </w:rPr>
              <w:t xml:space="preserve">Date(s)</w:t>
            </w:r>
          </w:p>
        </w:tc>
        <w:tc>
          <w:tcPr>
            <w:gridSpan w:val="3"/>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center"/>
          </w:tcPr>
          <w:p w:rsidR="00000000" w:rsidDel="00000000" w:rsidP="00000000" w:rsidRDefault="00000000" w:rsidRPr="00000000" w14:paraId="0000000B">
            <w:pPr>
              <w:rPr/>
            </w:pPr>
            <w:r w:rsidDel="00000000" w:rsidR="00000000" w:rsidRPr="00000000">
              <w:rPr>
                <w:rtl w:val="0"/>
              </w:rPr>
            </w:r>
          </w:p>
        </w:tc>
      </w:tr>
      <w:tr>
        <w:trPr>
          <w:trHeight w:val="374" w:hRule="atLeast"/>
        </w:trPr>
        <w:tc>
          <w:tcPr>
            <w:tcBorders>
              <w:top w:color="000000" w:space="0" w:sz="7" w:val="single"/>
              <w:left w:color="000000" w:space="0" w:sz="7" w:val="single"/>
              <w:bottom w:color="000000" w:space="0" w:sz="7"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0E">
            <w:pPr>
              <w:rPr/>
            </w:pPr>
            <w:r w:rsidDel="00000000" w:rsidR="00000000" w:rsidRPr="00000000">
              <w:rPr>
                <w:rtl w:val="0"/>
              </w:rPr>
              <w:t xml:space="preserve">Adult holding overall responsibility</w:t>
            </w:r>
          </w:p>
        </w:tc>
        <w:tc>
          <w:tcPr>
            <w:gridSpan w:val="3"/>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center"/>
          </w:tcPr>
          <w:p w:rsidR="00000000" w:rsidDel="00000000" w:rsidP="00000000" w:rsidRDefault="00000000" w:rsidRPr="00000000" w14:paraId="0000000F">
            <w:pPr>
              <w:rPr/>
            </w:pPr>
            <w:r w:rsidDel="00000000" w:rsidR="00000000" w:rsidRPr="00000000">
              <w:rPr>
                <w:rtl w:val="0"/>
              </w:rPr>
            </w:r>
          </w:p>
        </w:tc>
      </w:tr>
      <w:tr>
        <w:trPr>
          <w:trHeight w:val="374" w:hRule="atLeast"/>
        </w:trPr>
        <w:tc>
          <w:tcPr>
            <w:tcBorders>
              <w:top w:color="000000" w:space="0" w:sz="7" w:val="single"/>
              <w:left w:color="000000" w:space="0" w:sz="7" w:val="single"/>
              <w:bottom w:color="000000" w:space="0" w:sz="7"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12">
            <w:pPr>
              <w:rPr/>
            </w:pPr>
            <w:r w:rsidDel="00000000" w:rsidR="00000000" w:rsidRPr="00000000">
              <w:rPr>
                <w:rtl w:val="0"/>
              </w:rPr>
              <w:t xml:space="preserve">Number of adults </w:t>
            </w:r>
          </w:p>
        </w:tc>
        <w:tc>
          <w:tcPr>
            <w:gridSpan w:val="3"/>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center"/>
          </w:tcPr>
          <w:p w:rsidR="00000000" w:rsidDel="00000000" w:rsidP="00000000" w:rsidRDefault="00000000" w:rsidRPr="00000000" w14:paraId="00000013">
            <w:pPr>
              <w:rPr/>
            </w:pPr>
            <w:r w:rsidDel="00000000" w:rsidR="00000000" w:rsidRPr="00000000">
              <w:rPr>
                <w:rtl w:val="0"/>
              </w:rPr>
            </w:r>
          </w:p>
        </w:tc>
      </w:tr>
      <w:tr>
        <w:trPr>
          <w:trHeight w:val="374" w:hRule="atLeast"/>
        </w:trPr>
        <w:tc>
          <w:tcPr>
            <w:tcBorders>
              <w:top w:color="000000" w:space="0" w:sz="7" w:val="single"/>
              <w:left w:color="000000" w:space="0" w:sz="7"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16">
            <w:pPr>
              <w:rPr/>
            </w:pPr>
            <w:r w:rsidDel="00000000" w:rsidR="00000000" w:rsidRPr="00000000">
              <w:rPr>
                <w:rtl w:val="0"/>
              </w:rPr>
              <w:t xml:space="preserve">Number of under 18s</w:t>
            </w:r>
          </w:p>
        </w:tc>
        <w:tc>
          <w:tcPr>
            <w:gridSpan w:val="3"/>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center"/>
          </w:tcPr>
          <w:p w:rsidR="00000000" w:rsidDel="00000000" w:rsidP="00000000" w:rsidRDefault="00000000" w:rsidRPr="00000000" w14:paraId="00000017">
            <w:pPr>
              <w:rPr/>
            </w:pPr>
            <w:r w:rsidDel="00000000" w:rsidR="00000000" w:rsidRPr="00000000">
              <w:rPr>
                <w:rtl w:val="0"/>
              </w:rPr>
            </w:r>
          </w:p>
        </w:tc>
      </w:tr>
      <w:tr>
        <w:trPr>
          <w:trHeight w:val="374" w:hRule="atLeast"/>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1A">
            <w:pPr>
              <w:rPr/>
            </w:pPr>
            <w:r w:rsidDel="00000000" w:rsidR="00000000" w:rsidRPr="00000000">
              <w:rPr>
                <w:rtl w:val="0"/>
              </w:rPr>
              <w:t xml:space="preserve">Date of assessment: 14th January</w:t>
            </w:r>
          </w:p>
        </w:tc>
        <w:tc>
          <w:tcPr>
            <w:tcBorders>
              <w:top w:color="000000" w:space="0" w:sz="8" w:val="single"/>
              <w:left w:color="000000" w:space="0" w:sz="8" w:val="single"/>
              <w:bottom w:color="000000" w:space="0" w:sz="8" w:val="single"/>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01B">
            <w:pPr>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1C">
            <w:pPr>
              <w:rPr/>
            </w:pPr>
            <w:r w:rsidDel="00000000" w:rsidR="00000000" w:rsidRPr="00000000">
              <w:rPr>
                <w:rtl w:val="0"/>
              </w:rPr>
              <w:t xml:space="preserve">Assessor 1: </w:t>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1D">
            <w:pPr>
              <w:rPr/>
            </w:pPr>
            <w:r w:rsidDel="00000000" w:rsidR="00000000" w:rsidRPr="00000000">
              <w:rPr>
                <w:rtl w:val="0"/>
              </w:rPr>
              <w:t xml:space="preserve">Assessor 2:</w:t>
            </w:r>
          </w:p>
        </w:tc>
      </w:tr>
      <w:tr>
        <w:trPr>
          <w:trHeight w:val="374" w:hRule="atLeast"/>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1E">
            <w:pPr>
              <w:rPr/>
            </w:pPr>
            <w:r w:rsidDel="00000000" w:rsidR="00000000" w:rsidRPr="00000000">
              <w:rPr>
                <w:rtl w:val="0"/>
              </w:rPr>
              <w:t xml:space="preserve">Date of review 1: </w:t>
            </w:r>
          </w:p>
        </w:tc>
        <w:tc>
          <w:tcPr>
            <w:tcBorders>
              <w:top w:color="000000" w:space="0" w:sz="8" w:val="single"/>
              <w:left w:color="000000" w:space="0" w:sz="8" w:val="single"/>
              <w:bottom w:color="000000" w:space="0" w:sz="8" w:val="single"/>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01F">
            <w:pPr>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20">
            <w:pPr>
              <w:rPr/>
            </w:pPr>
            <w:r w:rsidDel="00000000" w:rsidR="00000000" w:rsidRPr="00000000">
              <w:rPr>
                <w:rtl w:val="0"/>
              </w:rPr>
              <w:t xml:space="preserve">Assessor 1: </w:t>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21">
            <w:pPr>
              <w:rPr/>
            </w:pPr>
            <w:r w:rsidDel="00000000" w:rsidR="00000000" w:rsidRPr="00000000">
              <w:rPr>
                <w:rtl w:val="0"/>
              </w:rPr>
              <w:t xml:space="preserve">Assessor 2:</w:t>
            </w:r>
          </w:p>
        </w:tc>
      </w:tr>
      <w:tr>
        <w:trPr>
          <w:trHeight w:val="374" w:hRule="atLeast"/>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22">
            <w:pPr>
              <w:rPr/>
            </w:pPr>
            <w:r w:rsidDel="00000000" w:rsidR="00000000" w:rsidRPr="00000000">
              <w:rPr>
                <w:rtl w:val="0"/>
              </w:rPr>
              <w:t xml:space="preserve">Date of review 2: </w:t>
            </w:r>
          </w:p>
        </w:tc>
        <w:tc>
          <w:tcPr>
            <w:tcBorders>
              <w:top w:color="000000" w:space="0" w:sz="8" w:val="single"/>
              <w:left w:color="000000" w:space="0" w:sz="8" w:val="single"/>
              <w:bottom w:color="000000" w:space="0" w:sz="8" w:val="single"/>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023">
            <w:pPr>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24">
            <w:pPr>
              <w:rPr/>
            </w:pPr>
            <w:r w:rsidDel="00000000" w:rsidR="00000000" w:rsidRPr="00000000">
              <w:rPr>
                <w:rtl w:val="0"/>
              </w:rPr>
              <w:t xml:space="preserve">Assessor 1: </w:t>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25">
            <w:pPr>
              <w:rPr/>
            </w:pPr>
            <w:r w:rsidDel="00000000" w:rsidR="00000000" w:rsidRPr="00000000">
              <w:rPr>
                <w:rtl w:val="0"/>
              </w:rPr>
              <w:t xml:space="preserve">Assessor 2:</w:t>
            </w:r>
          </w:p>
        </w:tc>
      </w:tr>
    </w:tbl>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tabs>
          <w:tab w:val="left" w:pos="1418"/>
          <w:tab w:val="right" w:pos="4111"/>
        </w:tabs>
        <w:rPr/>
      </w:pPr>
      <w:r w:rsidDel="00000000" w:rsidR="00000000" w:rsidRPr="00000000">
        <w:rPr>
          <w:rtl w:val="0"/>
        </w:rPr>
      </w:r>
    </w:p>
    <w:tbl>
      <w:tblPr>
        <w:tblStyle w:val="Table2"/>
        <w:tblW w:w="14034.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3402"/>
        <w:gridCol w:w="3261"/>
        <w:gridCol w:w="4110"/>
        <w:gridCol w:w="3261"/>
        <w:tblGridChange w:id="0">
          <w:tblGrid>
            <w:gridCol w:w="3402"/>
            <w:gridCol w:w="3261"/>
            <w:gridCol w:w="4110"/>
            <w:gridCol w:w="3261"/>
          </w:tblGrid>
        </w:tblGridChange>
      </w:tblGrid>
      <w:tr>
        <w:trPr>
          <w:trHeight w:val="2820" w:hRule="atLeast"/>
        </w:trPr>
        <w:tc>
          <w:tcPr>
            <w:tcBorders>
              <w:top w:color="000000" w:space="0" w:sz="8" w:val="single"/>
              <w:left w:color="000000" w:space="0" w:sz="8" w:val="single"/>
              <w:bottom w:color="000000" w:space="0" w:sz="8" w:val="single"/>
              <w:right w:color="000000" w:space="0" w:sz="8" w:val="single"/>
            </w:tcBorders>
            <w:shd w:fill="f2f2f2" w:val="clear"/>
            <w:tcMar>
              <w:top w:w="80.0" w:type="dxa"/>
              <w:left w:w="80.0" w:type="dxa"/>
              <w:bottom w:w="80.0" w:type="dxa"/>
              <w:right w:w="80.0" w:type="dxa"/>
            </w:tcMar>
          </w:tcPr>
          <w:p w:rsidR="00000000" w:rsidDel="00000000" w:rsidP="00000000" w:rsidRDefault="00000000" w:rsidRPr="00000000" w14:paraId="00000028">
            <w:pPr>
              <w:tabs>
                <w:tab w:val="left" w:pos="1418"/>
                <w:tab w:val="right" w:pos="4111"/>
              </w:tabs>
              <w:rPr/>
            </w:pPr>
            <w:r w:rsidDel="00000000" w:rsidR="00000000" w:rsidRPr="00000000">
              <w:rPr>
                <w:rtl w:val="0"/>
              </w:rPr>
              <w:t xml:space="preserve">Likelihood (of a negative outcome)</w:t>
            </w:r>
          </w:p>
          <w:p w:rsidR="00000000" w:rsidDel="00000000" w:rsidP="00000000" w:rsidRDefault="00000000" w:rsidRPr="00000000" w14:paraId="00000029">
            <w:pPr>
              <w:tabs>
                <w:tab w:val="left" w:pos="1418"/>
                <w:tab w:val="right" w:pos="4111"/>
              </w:tabs>
              <w:rPr/>
            </w:pPr>
            <w:r w:rsidDel="00000000" w:rsidR="00000000" w:rsidRPr="00000000">
              <w:rPr>
                <w:rtl w:val="0"/>
              </w:rPr>
            </w:r>
          </w:p>
          <w:p w:rsidR="00000000" w:rsidDel="00000000" w:rsidP="00000000" w:rsidRDefault="00000000" w:rsidRPr="00000000" w14:paraId="0000002A">
            <w:pPr>
              <w:tabs>
                <w:tab w:val="left" w:pos="1418"/>
                <w:tab w:val="right" w:pos="4111"/>
              </w:tabs>
              <w:rPr/>
            </w:pPr>
            <w:r w:rsidDel="00000000" w:rsidR="00000000" w:rsidRPr="00000000">
              <w:rPr>
                <w:rtl w:val="0"/>
              </w:rPr>
              <w:t xml:space="preserve">1 = Very Unlikely</w:t>
            </w:r>
          </w:p>
          <w:p w:rsidR="00000000" w:rsidDel="00000000" w:rsidP="00000000" w:rsidRDefault="00000000" w:rsidRPr="00000000" w14:paraId="0000002B">
            <w:pPr>
              <w:tabs>
                <w:tab w:val="left" w:pos="1418"/>
                <w:tab w:val="right" w:pos="4111"/>
              </w:tabs>
              <w:rPr/>
            </w:pPr>
            <w:r w:rsidDel="00000000" w:rsidR="00000000" w:rsidRPr="00000000">
              <w:rPr>
                <w:rtl w:val="0"/>
              </w:rPr>
              <w:t xml:space="preserve">2 = Unlikely</w:t>
            </w:r>
          </w:p>
          <w:p w:rsidR="00000000" w:rsidDel="00000000" w:rsidP="00000000" w:rsidRDefault="00000000" w:rsidRPr="00000000" w14:paraId="0000002C">
            <w:pPr>
              <w:tabs>
                <w:tab w:val="left" w:pos="1418"/>
                <w:tab w:val="right" w:pos="4111"/>
              </w:tabs>
              <w:rPr/>
            </w:pPr>
            <w:r w:rsidDel="00000000" w:rsidR="00000000" w:rsidRPr="00000000">
              <w:rPr>
                <w:rtl w:val="0"/>
              </w:rPr>
              <w:t xml:space="preserve">3 = Likely</w:t>
            </w:r>
          </w:p>
          <w:p w:rsidR="00000000" w:rsidDel="00000000" w:rsidP="00000000" w:rsidRDefault="00000000" w:rsidRPr="00000000" w14:paraId="0000002D">
            <w:pPr>
              <w:tabs>
                <w:tab w:val="left" w:pos="1418"/>
                <w:tab w:val="right" w:pos="4111"/>
              </w:tabs>
              <w:rPr/>
            </w:pPr>
            <w:r w:rsidDel="00000000" w:rsidR="00000000" w:rsidRPr="00000000">
              <w:rPr>
                <w:rtl w:val="0"/>
              </w:rPr>
              <w:t xml:space="preserve">4 = Very Likely</w:t>
              <w:tab/>
            </w:r>
          </w:p>
          <w:p w:rsidR="00000000" w:rsidDel="00000000" w:rsidP="00000000" w:rsidRDefault="00000000" w:rsidRPr="00000000" w14:paraId="0000002E">
            <w:pPr>
              <w:tabs>
                <w:tab w:val="left" w:pos="1418"/>
                <w:tab w:val="right" w:pos="4111"/>
              </w:tabs>
              <w:rPr/>
            </w:pPr>
            <w:r w:rsidDel="00000000" w:rsidR="00000000" w:rsidRPr="00000000">
              <w:rPr>
                <w:rtl w:val="0"/>
              </w:rPr>
              <w:t xml:space="preserve">5 = Almost certain</w:t>
            </w:r>
          </w:p>
        </w:tc>
        <w:tc>
          <w:tcPr>
            <w:tcBorders>
              <w:top w:color="000000" w:space="0" w:sz="8" w:val="single"/>
              <w:left w:color="000000" w:space="0" w:sz="8" w:val="single"/>
              <w:bottom w:color="000000" w:space="0" w:sz="8" w:val="single"/>
              <w:right w:color="000000" w:space="0" w:sz="8" w:val="single"/>
            </w:tcBorders>
            <w:shd w:fill="f2f2f2" w:val="clear"/>
            <w:tcMar>
              <w:top w:w="80.0" w:type="dxa"/>
              <w:left w:w="80.0" w:type="dxa"/>
              <w:bottom w:w="80.0" w:type="dxa"/>
              <w:right w:w="80.0" w:type="dxa"/>
            </w:tcMar>
          </w:tcPr>
          <w:p w:rsidR="00000000" w:rsidDel="00000000" w:rsidP="00000000" w:rsidRDefault="00000000" w:rsidRPr="00000000" w14:paraId="0000002F">
            <w:pPr>
              <w:tabs>
                <w:tab w:val="left" w:pos="1418"/>
                <w:tab w:val="right" w:pos="4111"/>
              </w:tabs>
              <w:rPr/>
            </w:pPr>
            <w:r w:rsidDel="00000000" w:rsidR="00000000" w:rsidRPr="00000000">
              <w:rPr>
                <w:rtl w:val="0"/>
              </w:rPr>
              <w:t xml:space="preserve">Severity of harm to a person</w:t>
            </w:r>
          </w:p>
          <w:p w:rsidR="00000000" w:rsidDel="00000000" w:rsidP="00000000" w:rsidRDefault="00000000" w:rsidRPr="00000000" w14:paraId="00000030">
            <w:pPr>
              <w:tabs>
                <w:tab w:val="left" w:pos="1418"/>
                <w:tab w:val="right" w:pos="4111"/>
              </w:tabs>
              <w:rPr/>
            </w:pPr>
            <w:r w:rsidDel="00000000" w:rsidR="00000000" w:rsidRPr="00000000">
              <w:rPr>
                <w:rtl w:val="0"/>
              </w:rPr>
              <w:t xml:space="preserve">1 = Insignificant Injury</w:t>
            </w:r>
          </w:p>
          <w:p w:rsidR="00000000" w:rsidDel="00000000" w:rsidP="00000000" w:rsidRDefault="00000000" w:rsidRPr="00000000" w14:paraId="00000031">
            <w:pPr>
              <w:tabs>
                <w:tab w:val="left" w:pos="1418"/>
                <w:tab w:val="right" w:pos="4111"/>
              </w:tabs>
              <w:rPr/>
            </w:pPr>
            <w:r w:rsidDel="00000000" w:rsidR="00000000" w:rsidRPr="00000000">
              <w:rPr>
                <w:rtl w:val="0"/>
              </w:rPr>
              <w:t xml:space="preserve">2 = Minor Injury requiring First Aid</w:t>
            </w:r>
          </w:p>
          <w:p w:rsidR="00000000" w:rsidDel="00000000" w:rsidP="00000000" w:rsidRDefault="00000000" w:rsidRPr="00000000" w14:paraId="00000032">
            <w:pPr>
              <w:tabs>
                <w:tab w:val="left" w:pos="1418"/>
                <w:tab w:val="right" w:pos="4111"/>
              </w:tabs>
              <w:rPr/>
            </w:pPr>
            <w:r w:rsidDel="00000000" w:rsidR="00000000" w:rsidRPr="00000000">
              <w:rPr>
                <w:rtl w:val="0"/>
              </w:rPr>
              <w:t xml:space="preserve">3 = Serious Injury (3 day injury equivalent)</w:t>
            </w:r>
          </w:p>
          <w:p w:rsidR="00000000" w:rsidDel="00000000" w:rsidP="00000000" w:rsidRDefault="00000000" w:rsidRPr="00000000" w14:paraId="00000033">
            <w:pPr>
              <w:tabs>
                <w:tab w:val="left" w:pos="1418"/>
                <w:tab w:val="right" w:pos="4111"/>
              </w:tabs>
              <w:rPr/>
            </w:pPr>
            <w:r w:rsidDel="00000000" w:rsidR="00000000" w:rsidRPr="00000000">
              <w:rPr>
                <w:rtl w:val="0"/>
              </w:rPr>
              <w:t xml:space="preserve">4 = Major Injury requiring hospital treatment</w:t>
            </w:r>
          </w:p>
          <w:p w:rsidR="00000000" w:rsidDel="00000000" w:rsidP="00000000" w:rsidRDefault="00000000" w:rsidRPr="00000000" w14:paraId="00000034">
            <w:pPr>
              <w:rPr/>
            </w:pPr>
            <w:r w:rsidDel="00000000" w:rsidR="00000000" w:rsidRPr="00000000">
              <w:rPr>
                <w:rtl w:val="0"/>
              </w:rPr>
              <w:t xml:space="preserve">5 = Fatal</w:t>
            </w:r>
          </w:p>
        </w:tc>
        <w:tc>
          <w:tcPr>
            <w:tcBorders>
              <w:top w:color="000000" w:space="0" w:sz="8" w:val="single"/>
              <w:left w:color="000000" w:space="0" w:sz="8" w:val="single"/>
              <w:bottom w:color="000000" w:space="0" w:sz="8" w:val="single"/>
              <w:right w:color="000000" w:space="0" w:sz="8" w:val="single"/>
            </w:tcBorders>
            <w:shd w:fill="f2f2f2" w:val="clear"/>
            <w:tcMar>
              <w:top w:w="80.0" w:type="dxa"/>
              <w:left w:w="80.0" w:type="dxa"/>
              <w:bottom w:w="80.0" w:type="dxa"/>
              <w:right w:w="80.0" w:type="dxa"/>
            </w:tcMar>
          </w:tcPr>
          <w:p w:rsidR="00000000" w:rsidDel="00000000" w:rsidP="00000000" w:rsidRDefault="00000000" w:rsidRPr="00000000" w14:paraId="00000035">
            <w:pPr>
              <w:tabs>
                <w:tab w:val="left" w:pos="1418"/>
                <w:tab w:val="right" w:pos="4111"/>
              </w:tabs>
              <w:rPr/>
            </w:pPr>
            <w:r w:rsidDel="00000000" w:rsidR="00000000" w:rsidRPr="00000000">
              <w:rPr>
                <w:rtl w:val="0"/>
              </w:rPr>
              <w:t xml:space="preserve">Severity of harm to an object/organisation</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1 = Insignificant</w:t>
            </w:r>
          </w:p>
          <w:p w:rsidR="00000000" w:rsidDel="00000000" w:rsidP="00000000" w:rsidRDefault="00000000" w:rsidRPr="00000000" w14:paraId="00000038">
            <w:pPr>
              <w:rPr/>
            </w:pPr>
            <w:r w:rsidDel="00000000" w:rsidR="00000000" w:rsidRPr="00000000">
              <w:rPr>
                <w:rtl w:val="0"/>
              </w:rPr>
              <w:t xml:space="preserve">2 = Minor</w:t>
            </w:r>
          </w:p>
          <w:p w:rsidR="00000000" w:rsidDel="00000000" w:rsidP="00000000" w:rsidRDefault="00000000" w:rsidRPr="00000000" w14:paraId="00000039">
            <w:pPr>
              <w:rPr/>
            </w:pPr>
            <w:r w:rsidDel="00000000" w:rsidR="00000000" w:rsidRPr="00000000">
              <w:rPr>
                <w:rtl w:val="0"/>
              </w:rPr>
              <w:t xml:space="preserve">3 = Serious</w:t>
            </w:r>
          </w:p>
          <w:p w:rsidR="00000000" w:rsidDel="00000000" w:rsidP="00000000" w:rsidRDefault="00000000" w:rsidRPr="00000000" w14:paraId="0000003A">
            <w:pPr>
              <w:rPr/>
            </w:pPr>
            <w:r w:rsidDel="00000000" w:rsidR="00000000" w:rsidRPr="00000000">
              <w:rPr>
                <w:rtl w:val="0"/>
              </w:rPr>
              <w:t xml:space="preserve">4= Disastrous</w:t>
            </w:r>
          </w:p>
          <w:p w:rsidR="00000000" w:rsidDel="00000000" w:rsidP="00000000" w:rsidRDefault="00000000" w:rsidRPr="00000000" w14:paraId="0000003B">
            <w:pPr>
              <w:rPr/>
            </w:pPr>
            <w:r w:rsidDel="00000000" w:rsidR="00000000" w:rsidRPr="00000000">
              <w:rPr>
                <w:rtl w:val="0"/>
              </w:rPr>
              <w:t xml:space="preserve">5 = Catastrophic</w:t>
            </w:r>
          </w:p>
        </w:tc>
        <w:tc>
          <w:tcPr>
            <w:tcBorders>
              <w:top w:color="000000" w:space="0" w:sz="8" w:val="single"/>
              <w:left w:color="000000" w:space="0" w:sz="8" w:val="single"/>
              <w:bottom w:color="000000" w:space="0" w:sz="8" w:val="single"/>
              <w:right w:color="000000" w:space="0" w:sz="8" w:val="single"/>
            </w:tcBorders>
            <w:shd w:fill="f2f2f2" w:val="clear"/>
            <w:tcMar>
              <w:top w:w="80.0" w:type="dxa"/>
              <w:left w:w="80.0" w:type="dxa"/>
              <w:bottom w:w="80.0" w:type="dxa"/>
              <w:right w:w="80.0" w:type="dxa"/>
            </w:tcMar>
          </w:tcPr>
          <w:p w:rsidR="00000000" w:rsidDel="00000000" w:rsidP="00000000" w:rsidRDefault="00000000" w:rsidRPr="00000000" w14:paraId="0000003C">
            <w:pPr>
              <w:tabs>
                <w:tab w:val="left" w:pos="1418"/>
                <w:tab w:val="right" w:pos="4111"/>
              </w:tabs>
              <w:rPr/>
            </w:pPr>
            <w:r w:rsidDel="00000000" w:rsidR="00000000" w:rsidRPr="00000000">
              <w:rPr>
                <w:rtl w:val="0"/>
              </w:rPr>
              <w:t xml:space="preserve">Overall Risk  </w:t>
            </w:r>
          </w:p>
          <w:p w:rsidR="00000000" w:rsidDel="00000000" w:rsidP="00000000" w:rsidRDefault="00000000" w:rsidRPr="00000000" w14:paraId="0000003D">
            <w:pPr>
              <w:tabs>
                <w:tab w:val="left" w:pos="1418"/>
                <w:tab w:val="right" w:pos="4111"/>
              </w:tabs>
              <w:rPr/>
            </w:pPr>
            <w:r w:rsidDel="00000000" w:rsidR="00000000" w:rsidRPr="00000000">
              <w:rPr>
                <w:rtl w:val="0"/>
              </w:rPr>
              <w:t xml:space="preserve"> = Likelihood x Severity</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1 – 5 = Low Risk</w:t>
            </w:r>
          </w:p>
          <w:p w:rsidR="00000000" w:rsidDel="00000000" w:rsidP="00000000" w:rsidRDefault="00000000" w:rsidRPr="00000000" w14:paraId="00000040">
            <w:pPr>
              <w:rPr/>
            </w:pPr>
            <w:r w:rsidDel="00000000" w:rsidR="00000000" w:rsidRPr="00000000">
              <w:rPr>
                <w:rtl w:val="0"/>
              </w:rPr>
              <w:t xml:space="preserve">6 – 10= Medium Risk</w:t>
            </w:r>
          </w:p>
          <w:p w:rsidR="00000000" w:rsidDel="00000000" w:rsidP="00000000" w:rsidRDefault="00000000" w:rsidRPr="00000000" w14:paraId="00000041">
            <w:pPr>
              <w:rPr/>
            </w:pPr>
            <w:r w:rsidDel="00000000" w:rsidR="00000000" w:rsidRPr="00000000">
              <w:rPr>
                <w:rtl w:val="0"/>
              </w:rPr>
              <w:t xml:space="preserve">12 – 25 = High Risk</w:t>
            </w:r>
          </w:p>
        </w:tc>
      </w:tr>
    </w:tbl>
    <w:p w:rsidR="00000000" w:rsidDel="00000000" w:rsidP="00000000" w:rsidRDefault="00000000" w:rsidRPr="00000000" w14:paraId="00000042">
      <w:pPr>
        <w:tabs>
          <w:tab w:val="left" w:pos="1418"/>
          <w:tab w:val="right" w:pos="4111"/>
        </w:tabs>
        <w:rPr/>
        <w:sectPr>
          <w:headerReference r:id="rId7" w:type="default"/>
          <w:footerReference r:id="rId8" w:type="default"/>
          <w:pgSz w:h="11900" w:w="16840" w:orient="landscape"/>
          <w:pgMar w:bottom="568" w:top="2127" w:left="1440" w:right="1440" w:header="397" w:footer="454"/>
          <w:pgNumType w:start="1"/>
        </w:sect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tbl>
      <w:tblPr>
        <w:tblStyle w:val="Table3"/>
        <w:tblW w:w="14426.0" w:type="dxa"/>
        <w:jc w:val="left"/>
        <w:tblInd w:w="-62.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2746"/>
        <w:gridCol w:w="2444"/>
        <w:gridCol w:w="951"/>
        <w:gridCol w:w="1086"/>
        <w:gridCol w:w="1223"/>
        <w:gridCol w:w="1223"/>
        <w:gridCol w:w="4753"/>
        <w:tblGridChange w:id="0">
          <w:tblGrid>
            <w:gridCol w:w="2746"/>
            <w:gridCol w:w="2444"/>
            <w:gridCol w:w="951"/>
            <w:gridCol w:w="1086"/>
            <w:gridCol w:w="1223"/>
            <w:gridCol w:w="1223"/>
            <w:gridCol w:w="4753"/>
          </w:tblGrid>
        </w:tblGridChange>
      </w:tblGrid>
      <w:tr>
        <w:trPr>
          <w:trHeight w:val="304" w:hRule="atLeast"/>
        </w:trPr>
        <w:tc>
          <w:tcPr>
            <w:vMerge w:val="restart"/>
            <w:tcBorders>
              <w:top w:color="000000" w:space="0" w:sz="4" w:val="single"/>
              <w:left w:color="000000" w:space="0" w:sz="4" w:val="single"/>
              <w:bottom w:color="000000" w:space="0" w:sz="4" w:val="single"/>
              <w:right w:color="000000" w:space="0" w:sz="4" w:val="single"/>
            </w:tcBorders>
            <w:shd w:fill="f2f2f2" w:val="clear"/>
            <w:tcMar>
              <w:top w:w="80.0" w:type="dxa"/>
              <w:left w:w="80.0" w:type="dxa"/>
              <w:bottom w:w="80.0" w:type="dxa"/>
              <w:right w:w="80.0" w:type="dxa"/>
            </w:tcMar>
            <w:vAlign w:val="center"/>
          </w:tcPr>
          <w:p w:rsidR="00000000" w:rsidDel="00000000" w:rsidP="00000000" w:rsidRDefault="00000000" w:rsidRPr="00000000" w14:paraId="00000045">
            <w:pPr>
              <w:rPr/>
            </w:pPr>
            <w:r w:rsidDel="00000000" w:rsidR="00000000" w:rsidRPr="00000000">
              <w:rPr>
                <w:rtl w:val="0"/>
              </w:rPr>
              <w:t xml:space="preserve">Nature of hazard</w:t>
            </w:r>
          </w:p>
        </w:tc>
        <w:tc>
          <w:tcPr>
            <w:vMerge w:val="restart"/>
            <w:tcBorders>
              <w:top w:color="000000" w:space="0" w:sz="4" w:val="single"/>
              <w:left w:color="000000" w:space="0" w:sz="4" w:val="single"/>
              <w:bottom w:color="000000" w:space="0" w:sz="4" w:val="single"/>
              <w:right w:color="000000" w:space="0" w:sz="4" w:val="single"/>
            </w:tcBorders>
            <w:shd w:fill="f2f2f2" w:val="clear"/>
            <w:tcMar>
              <w:top w:w="80.0" w:type="dxa"/>
              <w:left w:w="80.0" w:type="dxa"/>
              <w:bottom w:w="80.0" w:type="dxa"/>
              <w:right w:w="80.0" w:type="dxa"/>
            </w:tcMar>
            <w:vAlign w:val="center"/>
          </w:tcPr>
          <w:p w:rsidR="00000000" w:rsidDel="00000000" w:rsidP="00000000" w:rsidRDefault="00000000" w:rsidRPr="00000000" w14:paraId="00000046">
            <w:pPr>
              <w:rPr/>
            </w:pPr>
            <w:r w:rsidDel="00000000" w:rsidR="00000000" w:rsidRPr="00000000">
              <w:rPr>
                <w:rtl w:val="0"/>
              </w:rPr>
              <w:t xml:space="preserve">Who/What is at risk</w:t>
            </w:r>
          </w:p>
        </w:tc>
        <w:tc>
          <w:tcPr>
            <w:vMerge w:val="restart"/>
            <w:tcBorders>
              <w:top w:color="000000" w:space="0" w:sz="4" w:val="single"/>
              <w:left w:color="000000" w:space="0" w:sz="4" w:val="single"/>
              <w:bottom w:color="000000" w:space="0" w:sz="4" w:val="single"/>
              <w:right w:color="000000" w:space="0" w:sz="4" w:val="single"/>
            </w:tcBorders>
            <w:shd w:fill="f2f2f2" w:val="clear"/>
            <w:tcMar>
              <w:top w:w="80.0" w:type="dxa"/>
              <w:left w:w="80.0" w:type="dxa"/>
              <w:bottom w:w="80.0" w:type="dxa"/>
              <w:right w:w="80.0" w:type="dxa"/>
            </w:tcMar>
            <w:vAlign w:val="center"/>
          </w:tcPr>
          <w:p w:rsidR="00000000" w:rsidDel="00000000" w:rsidP="00000000" w:rsidRDefault="00000000" w:rsidRPr="00000000" w14:paraId="00000047">
            <w:pPr>
              <w:rPr/>
            </w:pPr>
            <w:r w:rsidDel="00000000" w:rsidR="00000000" w:rsidRPr="00000000">
              <w:rPr>
                <w:rtl w:val="0"/>
              </w:rPr>
              <w:t xml:space="preserve">Individual risk assessment needed</w:t>
            </w:r>
          </w:p>
        </w:tc>
        <w:tc>
          <w:tcPr>
            <w:gridSpan w:val="3"/>
            <w:tcBorders>
              <w:top w:color="000000" w:space="0" w:sz="4" w:val="single"/>
              <w:left w:color="000000" w:space="0" w:sz="4" w:val="single"/>
              <w:bottom w:color="000000" w:space="0" w:sz="4" w:val="single"/>
              <w:right w:color="000000" w:space="0" w:sz="4" w:val="single"/>
            </w:tcBorders>
            <w:shd w:fill="f2f2f2" w:val="clear"/>
            <w:tcMar>
              <w:top w:w="80.0" w:type="dxa"/>
              <w:left w:w="80.0" w:type="dxa"/>
              <w:bottom w:w="80.0" w:type="dxa"/>
              <w:right w:w="80.0" w:type="dxa"/>
            </w:tcMar>
            <w:vAlign w:val="center"/>
          </w:tcPr>
          <w:p w:rsidR="00000000" w:rsidDel="00000000" w:rsidP="00000000" w:rsidRDefault="00000000" w:rsidRPr="00000000" w14:paraId="00000048">
            <w:pPr>
              <w:rPr/>
            </w:pPr>
            <w:r w:rsidDel="00000000" w:rsidR="00000000" w:rsidRPr="00000000">
              <w:rPr>
                <w:rtl w:val="0"/>
              </w:rPr>
              <w:t xml:space="preserve">Risk Analysis</w:t>
            </w:r>
          </w:p>
        </w:tc>
        <w:tc>
          <w:tcPr>
            <w:vMerge w:val="restart"/>
            <w:tcBorders>
              <w:top w:color="000000" w:space="0" w:sz="4" w:val="single"/>
              <w:left w:color="000000" w:space="0" w:sz="4" w:val="single"/>
              <w:bottom w:color="000000" w:space="0" w:sz="4" w:val="single"/>
              <w:right w:color="000000" w:space="0" w:sz="4" w:val="single"/>
            </w:tcBorders>
            <w:shd w:fill="f2f2f2" w:val="clear"/>
            <w:tcMar>
              <w:top w:w="80.0" w:type="dxa"/>
              <w:left w:w="80.0" w:type="dxa"/>
              <w:bottom w:w="80.0" w:type="dxa"/>
              <w:right w:w="80.0" w:type="dxa"/>
            </w:tcMar>
            <w:vAlign w:val="center"/>
          </w:tcPr>
          <w:p w:rsidR="00000000" w:rsidDel="00000000" w:rsidP="00000000" w:rsidRDefault="00000000" w:rsidRPr="00000000" w14:paraId="0000004B">
            <w:pPr>
              <w:rPr/>
            </w:pPr>
            <w:r w:rsidDel="00000000" w:rsidR="00000000" w:rsidRPr="00000000">
              <w:rPr>
                <w:rtl w:val="0"/>
              </w:rPr>
              <w:t xml:space="preserve">Comments</w:t>
            </w:r>
          </w:p>
          <w:p w:rsidR="00000000" w:rsidDel="00000000" w:rsidP="00000000" w:rsidRDefault="00000000" w:rsidRPr="00000000" w14:paraId="0000004C">
            <w:pPr>
              <w:rPr/>
            </w:pPr>
            <w:r w:rsidDel="00000000" w:rsidR="00000000" w:rsidRPr="00000000">
              <w:rPr>
                <w:rtl w:val="0"/>
              </w:rPr>
              <w:t xml:space="preserve">Considerations. Reasons for continuing with a high level of risk. Changes to control measures required to reduce risk to acceptable level</w:t>
            </w:r>
          </w:p>
        </w:tc>
      </w:tr>
      <w:tr>
        <w:trPr>
          <w:trHeight w:val="521" w:hRule="atLeast"/>
        </w:trPr>
        <w:tc>
          <w:tcPr>
            <w:vMerge w:val="continue"/>
            <w:tcBorders>
              <w:top w:color="000000" w:space="0" w:sz="4" w:val="single"/>
              <w:left w:color="000000" w:space="0" w:sz="4" w:val="single"/>
              <w:bottom w:color="000000" w:space="0" w:sz="4" w:val="single"/>
              <w:right w:color="000000" w:space="0" w:sz="4" w:val="single"/>
            </w:tcBorders>
            <w:shd w:fill="f2f2f2" w:val="clear"/>
            <w:tcMar>
              <w:top w:w="80.0" w:type="dxa"/>
              <w:left w:w="80.0" w:type="dxa"/>
              <w:bottom w:w="80.0" w:type="dxa"/>
              <w:right w:w="80.0" w:type="dxa"/>
            </w:tcMar>
            <w:vAlign w:val="center"/>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2f2f2" w:val="clear"/>
            <w:tcMar>
              <w:top w:w="80.0" w:type="dxa"/>
              <w:left w:w="80.0" w:type="dxa"/>
              <w:bottom w:w="80.0" w:type="dxa"/>
              <w:right w:w="80.0" w:type="dxa"/>
            </w:tcMar>
            <w:vAlign w:val="center"/>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2f2f2" w:val="clear"/>
            <w:tcMar>
              <w:top w:w="80.0" w:type="dxa"/>
              <w:left w:w="80.0" w:type="dxa"/>
              <w:bottom w:w="80.0" w:type="dxa"/>
              <w:right w:w="80.0" w:type="dxa"/>
            </w:tcMar>
            <w:vAlign w:val="center"/>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80.0" w:type="dxa"/>
              <w:left w:w="80.0" w:type="dxa"/>
              <w:bottom w:w="80.0" w:type="dxa"/>
              <w:right w:w="80.0" w:type="dxa"/>
            </w:tcMar>
          </w:tcPr>
          <w:p w:rsidR="00000000" w:rsidDel="00000000" w:rsidP="00000000" w:rsidRDefault="00000000" w:rsidRPr="00000000" w14:paraId="00000050">
            <w:pPr>
              <w:rPr/>
            </w:pPr>
            <w:r w:rsidDel="00000000" w:rsidR="00000000" w:rsidRPr="00000000">
              <w:rPr>
                <w:rtl w:val="0"/>
              </w:rPr>
              <w:t xml:space="preserve">Likelihood</w:t>
            </w:r>
          </w:p>
        </w:tc>
        <w:tc>
          <w:tcPr>
            <w:tcBorders>
              <w:top w:color="000000" w:space="0" w:sz="4" w:val="single"/>
              <w:left w:color="000000" w:space="0" w:sz="4" w:val="single"/>
              <w:bottom w:color="000000" w:space="0" w:sz="4" w:val="single"/>
              <w:right w:color="000000" w:space="0" w:sz="4" w:val="single"/>
            </w:tcBorders>
            <w:shd w:fill="f2f2f2" w:val="clear"/>
            <w:tcMar>
              <w:top w:w="80.0" w:type="dxa"/>
              <w:left w:w="80.0" w:type="dxa"/>
              <w:bottom w:w="80.0" w:type="dxa"/>
              <w:right w:w="80.0" w:type="dxa"/>
            </w:tcMar>
          </w:tcPr>
          <w:p w:rsidR="00000000" w:rsidDel="00000000" w:rsidP="00000000" w:rsidRDefault="00000000" w:rsidRPr="00000000" w14:paraId="00000051">
            <w:pPr>
              <w:rPr/>
            </w:pPr>
            <w:r w:rsidDel="00000000" w:rsidR="00000000" w:rsidRPr="00000000">
              <w:rPr>
                <w:rtl w:val="0"/>
              </w:rPr>
              <w:t xml:space="preserve">Severity</w:t>
            </w:r>
          </w:p>
        </w:tc>
        <w:tc>
          <w:tcPr>
            <w:tcBorders>
              <w:top w:color="000000" w:space="0" w:sz="4" w:val="single"/>
              <w:left w:color="000000" w:space="0" w:sz="4" w:val="single"/>
              <w:bottom w:color="000000" w:space="0" w:sz="4" w:val="single"/>
              <w:right w:color="000000" w:space="0" w:sz="4" w:val="single"/>
            </w:tcBorders>
            <w:shd w:fill="f2f2f2" w:val="clear"/>
            <w:tcMar>
              <w:top w:w="80.0" w:type="dxa"/>
              <w:left w:w="80.0" w:type="dxa"/>
              <w:bottom w:w="80.0" w:type="dxa"/>
              <w:right w:w="80.0" w:type="dxa"/>
            </w:tcMar>
          </w:tcPr>
          <w:p w:rsidR="00000000" w:rsidDel="00000000" w:rsidP="00000000" w:rsidRDefault="00000000" w:rsidRPr="00000000" w14:paraId="00000052">
            <w:pPr>
              <w:rPr/>
            </w:pPr>
            <w:r w:rsidDel="00000000" w:rsidR="00000000" w:rsidRPr="00000000">
              <w:rPr>
                <w:rtl w:val="0"/>
              </w:rPr>
              <w:t xml:space="preserve">Overall Risk </w:t>
            </w:r>
          </w:p>
        </w:tc>
        <w:tc>
          <w:tcPr>
            <w:vMerge w:val="continue"/>
            <w:tcBorders>
              <w:top w:color="000000" w:space="0" w:sz="4" w:val="single"/>
              <w:left w:color="000000" w:space="0" w:sz="4" w:val="single"/>
              <w:bottom w:color="000000" w:space="0" w:sz="4" w:val="single"/>
              <w:right w:color="000000" w:space="0" w:sz="4" w:val="single"/>
            </w:tcBorders>
            <w:shd w:fill="f2f2f2" w:val="clear"/>
            <w:tcMar>
              <w:top w:w="80.0" w:type="dxa"/>
              <w:left w:w="80.0" w:type="dxa"/>
              <w:bottom w:w="80.0" w:type="dxa"/>
              <w:right w:w="80.0" w:type="dxa"/>
            </w:tcMar>
            <w:vAlign w:val="center"/>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537"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4">
            <w:pPr>
              <w:rPr/>
            </w:pPr>
            <w:r w:rsidDel="00000000" w:rsidR="00000000" w:rsidRPr="00000000">
              <w:rPr>
                <w:rtl w:val="0"/>
              </w:rPr>
              <w:t xml:space="preserve">Zoom link leaked to a wider audience than City Group</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5">
            <w:pPr>
              <w:rPr/>
            </w:pPr>
            <w:r w:rsidDel="00000000" w:rsidR="00000000" w:rsidRPr="00000000">
              <w:rPr>
                <w:rtl w:val="0"/>
              </w:rPr>
              <w:t xml:space="preserve">City Group members</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6">
            <w:pPr>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7">
            <w:pPr>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8">
            <w:pP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9">
            <w:pPr>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A">
            <w:pPr>
              <w:rPr/>
            </w:pPr>
            <w:r w:rsidDel="00000000" w:rsidR="00000000" w:rsidRPr="00000000">
              <w:rPr>
                <w:rtl w:val="0"/>
              </w:rPr>
              <w:t xml:space="preserve">The City Group Zoom url will only be shared via the ChurchSuite app, email functionality or over a City Group WhatsApp (to which CG members have given their permission to be added). Even if leaked, the Waiting Room function (see below) increases security. If Zoom url is leaked, the City Group leader will contact </w:t>
            </w:r>
            <w:hyperlink r:id="rId9">
              <w:r w:rsidDel="00000000" w:rsidR="00000000" w:rsidRPr="00000000">
                <w:rPr>
                  <w:color w:val="1155cc"/>
                  <w:u w:val="single"/>
                  <w:rtl w:val="0"/>
                </w:rPr>
                <w:t xml:space="preserve">joe.ogborn@citychurchcambridge.org.uk</w:t>
              </w:r>
            </w:hyperlink>
            <w:r w:rsidDel="00000000" w:rsidR="00000000" w:rsidRPr="00000000">
              <w:rPr>
                <w:rtl w:val="0"/>
              </w:rPr>
              <w:t xml:space="preserve"> who will organise a new Zoom url. </w:t>
            </w:r>
          </w:p>
        </w:tc>
      </w:tr>
      <w:tr>
        <w:trPr>
          <w:trHeight w:val="537"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B">
            <w:pPr>
              <w:rPr/>
            </w:pPr>
            <w:r w:rsidDel="00000000" w:rsidR="00000000" w:rsidRPr="00000000">
              <w:rPr>
                <w:rtl w:val="0"/>
              </w:rPr>
              <w:t xml:space="preserve">Online trolling via ‘Zoom-bombing’ and the spread of obscene images via virtual backgrounds or chat feed. </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C">
            <w:pPr>
              <w:rPr/>
            </w:pPr>
            <w:r w:rsidDel="00000000" w:rsidR="00000000" w:rsidRPr="00000000">
              <w:rPr>
                <w:rtl w:val="0"/>
              </w:rPr>
              <w:t xml:space="preserve">City Group members</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D">
            <w:pPr>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E">
            <w:pP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F">
            <w:pPr>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0">
            <w:pPr>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1">
            <w:pPr>
              <w:rPr/>
            </w:pPr>
            <w:r w:rsidDel="00000000" w:rsidR="00000000" w:rsidRPr="00000000">
              <w:rPr>
                <w:rtl w:val="0"/>
              </w:rPr>
              <w:t xml:space="preserve">The Zoom group has a Waiting Room and the host controls who is admitted to the main meeting. The Zoom host will only admit recognised users. If an ‘intruder’ does enter the online meeting, the host will remove them immediately. </w:t>
            </w:r>
          </w:p>
        </w:tc>
      </w:tr>
      <w:tr>
        <w:trPr>
          <w:trHeight w:val="537"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2">
            <w:pPr>
              <w:rPr/>
            </w:pPr>
            <w:r w:rsidDel="00000000" w:rsidR="00000000" w:rsidRPr="00000000">
              <w:rPr>
                <w:rtl w:val="0"/>
              </w:rPr>
              <w:t xml:space="preserve">Online bullying and harassment.</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3">
            <w:pPr>
              <w:rPr/>
            </w:pPr>
            <w:r w:rsidDel="00000000" w:rsidR="00000000" w:rsidRPr="00000000">
              <w:rPr>
                <w:rtl w:val="0"/>
              </w:rPr>
              <w:t xml:space="preserve">City Group members</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4">
            <w:pPr>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5">
            <w:pP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6">
            <w:pPr>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7">
            <w:pPr>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8">
            <w:pPr>
              <w:rPr/>
            </w:pPr>
            <w:r w:rsidDel="00000000" w:rsidR="00000000" w:rsidRPr="00000000">
              <w:rPr>
                <w:rtl w:val="0"/>
              </w:rPr>
              <w:t xml:space="preserve">The private chat feature has been disabled and, unless necessary, breakout rooms will contain a minimum of three ‘screens’ to reduce the potential for private, hurtful conversations.  </w:t>
            </w:r>
          </w:p>
        </w:tc>
      </w:tr>
      <w:tr>
        <w:trPr>
          <w:trHeight w:val="537"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9">
            <w:pPr>
              <w:rPr/>
            </w:pPr>
            <w:r w:rsidDel="00000000" w:rsidR="00000000" w:rsidRPr="00000000">
              <w:rPr>
                <w:rtl w:val="0"/>
              </w:rPr>
              <w:t xml:space="preserve">Sharing of private information </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A">
            <w:pPr>
              <w:rPr/>
            </w:pPr>
            <w:r w:rsidDel="00000000" w:rsidR="00000000" w:rsidRPr="00000000">
              <w:rPr>
                <w:rtl w:val="0"/>
              </w:rPr>
              <w:t xml:space="preserve">City Group members</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B">
            <w:pPr>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C">
            <w:pP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D">
            <w:pP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E">
            <w:pPr>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F">
            <w:pPr>
              <w:rPr/>
            </w:pPr>
            <w:r w:rsidDel="00000000" w:rsidR="00000000" w:rsidRPr="00000000">
              <w:rPr>
                <w:rtl w:val="0"/>
              </w:rPr>
              <w:t xml:space="preserve">Any private information should be removed from desktops or hidden in folders. </w:t>
            </w:r>
          </w:p>
          <w:p w:rsidR="00000000" w:rsidDel="00000000" w:rsidP="00000000" w:rsidRDefault="00000000" w:rsidRPr="00000000" w14:paraId="00000070">
            <w:pPr>
              <w:rPr/>
            </w:pPr>
            <w:r w:rsidDel="00000000" w:rsidR="00000000" w:rsidRPr="00000000">
              <w:rPr>
                <w:rtl w:val="0"/>
              </w:rPr>
              <w:t xml:space="preserve">If members do need to share their screens, they must do it via ‘application’ rather than ‘desktop’. Only necessary tabs should be open in Internet browsers. </w:t>
            </w:r>
          </w:p>
        </w:tc>
      </w:tr>
      <w:tr>
        <w:trPr>
          <w:trHeight w:val="1630"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1">
            <w:pPr>
              <w:rPr/>
            </w:pPr>
            <w:r w:rsidDel="00000000" w:rsidR="00000000" w:rsidRPr="00000000">
              <w:rPr>
                <w:rtl w:val="0"/>
              </w:rPr>
              <w:t xml:space="preserve">Unwanted recording of the meeting and sharing via social media channels</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2">
            <w:pPr>
              <w:rPr/>
            </w:pPr>
            <w:r w:rsidDel="00000000" w:rsidR="00000000" w:rsidRPr="00000000">
              <w:rPr>
                <w:rtl w:val="0"/>
              </w:rPr>
              <w:t xml:space="preserve">City Group members</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3">
            <w:pPr>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4">
            <w:pP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5">
            <w:pP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6">
            <w:pP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7">
            <w:pPr>
              <w:rPr/>
            </w:pPr>
            <w:r w:rsidDel="00000000" w:rsidR="00000000" w:rsidRPr="00000000">
              <w:rPr>
                <w:rtl w:val="0"/>
              </w:rPr>
              <w:t xml:space="preserve">Zoom recording is disabled. Zoom hosts will ask members to avoid taking screen or mobile recordings and photos of the meeting. </w:t>
            </w:r>
          </w:p>
        </w:tc>
      </w:tr>
      <w:tr>
        <w:trPr>
          <w:trHeight w:val="537"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8">
            <w:pPr>
              <w:rPr/>
            </w:pPr>
            <w:r w:rsidDel="00000000" w:rsidR="00000000" w:rsidRPr="00000000">
              <w:rPr>
                <w:rtl w:val="0"/>
              </w:rPr>
              <w:t xml:space="preserve">Distribution of viruses via the file transfer. </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9">
            <w:pPr>
              <w:rPr/>
            </w:pPr>
            <w:r w:rsidDel="00000000" w:rsidR="00000000" w:rsidRPr="00000000">
              <w:rPr>
                <w:rtl w:val="0"/>
              </w:rPr>
              <w:t xml:space="preserve">City Group members</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A">
            <w:pPr>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B">
            <w:pP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C">
            <w:pP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D">
            <w:pP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E">
            <w:pPr>
              <w:rPr/>
            </w:pPr>
            <w:r w:rsidDel="00000000" w:rsidR="00000000" w:rsidRPr="00000000">
              <w:rPr>
                <w:rtl w:val="0"/>
              </w:rPr>
              <w:t xml:space="preserve">Any planned file sharing should take place by Dropbox, GDrive or other shared storage platform if at all possible. Most City Groups will not require file sharing, and if a file is shared, a member needs to say what it is that they are sharing. It’s unlikely that, given the strong relationships between group members, there is any maliciousness towards one another. </w:t>
            </w:r>
          </w:p>
        </w:tc>
      </w:tr>
      <w:tr>
        <w:trPr>
          <w:trHeight w:val="537"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F">
            <w:pPr>
              <w:rPr/>
            </w:pPr>
            <w:r w:rsidDel="00000000" w:rsidR="00000000" w:rsidRPr="00000000">
              <w:rPr>
                <w:rtl w:val="0"/>
              </w:rPr>
              <w:t xml:space="preserve">A significant pastoral concern comes to light</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8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8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82">
            <w:pPr>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83">
            <w:pPr>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84">
            <w:pPr>
              <w:rPr/>
            </w:pPr>
            <w:r w:rsidDel="00000000" w:rsidR="00000000" w:rsidRPr="00000000">
              <w:rPr>
                <w:rtl w:val="0"/>
              </w:rPr>
              <w:t xml:space="preserve">9</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85">
            <w:pPr>
              <w:rPr/>
            </w:pPr>
            <w:r w:rsidDel="00000000" w:rsidR="00000000" w:rsidRPr="00000000">
              <w:rPr>
                <w:rtl w:val="0"/>
              </w:rPr>
              <w:t xml:space="preserve">An open and honest City Group discussion could lead to awareness of major pastoral concerns that are not being supported. It is therefore important that city group leaders are familiar with the process for raising pastoral concerns within City Church – either initially to Joe or direct to the Pastoral Care Team.  Leaders need to feel comfortable in what to do in those situations and we want members of the group to be suitably supported.</w:t>
            </w:r>
          </w:p>
        </w:tc>
      </w:tr>
      <w:tr>
        <w:trPr>
          <w:trHeight w:val="537"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86">
            <w:pPr>
              <w:rPr/>
            </w:pPr>
            <w:r w:rsidDel="00000000" w:rsidR="00000000" w:rsidRPr="00000000">
              <w:rPr>
                <w:rtl w:val="0"/>
              </w:rPr>
              <w:t xml:space="preserve">Harm/Lack of support for a vulnerable adults</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8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8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89">
            <w:pP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8A">
            <w:pP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8B">
            <w:pPr>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8C">
            <w:pPr>
              <w:rPr/>
            </w:pPr>
            <w:r w:rsidDel="00000000" w:rsidR="00000000" w:rsidRPr="00000000">
              <w:rPr>
                <w:rtl w:val="0"/>
              </w:rPr>
              <w:t xml:space="preserve">City group leaders need to know the correct contacts for raising concerns over support for vulnerable adults and should be familiar with the correct safeguarding processes.</w:t>
            </w:r>
          </w:p>
        </w:tc>
      </w:tr>
    </w:tbl>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All City Group leaders have agreed to abide by the Zoom guidelines for online safety and safeguarding, last updated on Friday 24th April 2020. </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If you have identified more hazards, please complete an additional form. </w:t>
      </w:r>
    </w:p>
    <w:p w:rsidR="00000000" w:rsidDel="00000000" w:rsidP="00000000" w:rsidRDefault="00000000" w:rsidRPr="00000000" w14:paraId="00000091">
      <w:pPr>
        <w:rPr/>
      </w:pPr>
      <w:r w:rsidDel="00000000" w:rsidR="00000000" w:rsidRPr="00000000">
        <w:rPr>
          <w:rtl w:val="0"/>
        </w:rPr>
        <w:t xml:space="preserve">Please save this completed form and email a copy to office@citychurchcambridge.org.uk</w:t>
      </w:r>
    </w:p>
    <w:sectPr>
      <w:headerReference r:id="rId10" w:type="default"/>
      <w:headerReference r:id="rId11" w:type="first"/>
      <w:type w:val="nextPage"/>
      <w:pgSz w:h="11900" w:w="16840" w:orient="landscape"/>
      <w:pgMar w:bottom="1440" w:top="1135" w:left="1134" w:right="1440" w:header="397" w:footer="454"/>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Calibri"/>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6">
    <w:pPr>
      <w:pBdr>
        <w:top w:space="0" w:sz="0" w:val="nil"/>
        <w:left w:space="0" w:sz="0" w:val="nil"/>
        <w:bottom w:space="0" w:sz="0" w:val="nil"/>
        <w:right w:space="0" w:sz="0" w:val="nil"/>
        <w:between w:space="0" w:sz="0" w:val="nil"/>
      </w:pBdr>
      <w:tabs>
        <w:tab w:val="right" w:pos="902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2">
    <w:pPr>
      <w:pBdr>
        <w:top w:space="0" w:sz="0" w:val="nil"/>
        <w:left w:space="0" w:sz="0" w:val="nil"/>
        <w:bottom w:space="0" w:sz="0" w:val="nil"/>
        <w:right w:space="0" w:sz="0" w:val="nil"/>
        <w:between w:space="0" w:sz="0" w:val="nil"/>
      </w:pBdr>
      <w:tabs>
        <w:tab w:val="center" w:pos="4513"/>
        <w:tab w:val="right" w:pos="9026"/>
      </w:tabs>
      <w:rPr>
        <w:rFonts w:ascii="Montserrat" w:cs="Montserrat" w:eastAsia="Montserrat" w:hAnsi="Montserrat"/>
        <w:b w:val="1"/>
        <w:color w:val="000000"/>
        <w:sz w:val="32"/>
        <w:szCs w:val="32"/>
      </w:rPr>
    </w:pPr>
    <w:r w:rsidDel="00000000" w:rsidR="00000000" w:rsidRPr="00000000">
      <w:rPr>
        <w:rFonts w:ascii="Calibri" w:cs="Calibri" w:eastAsia="Calibri" w:hAnsi="Calibri"/>
        <w:color w:val="000000"/>
        <w:sz w:val="22"/>
        <w:szCs w:val="22"/>
      </w:rPr>
      <w:drawing>
        <wp:anchor allowOverlap="1" behindDoc="0" distB="0" distT="0" distL="0" distR="0" hidden="0" layoutInCell="1" locked="0" relativeHeight="0" simplePos="0">
          <wp:simplePos x="0" y="0"/>
          <wp:positionH relativeFrom="page">
            <wp:posOffset>914400</wp:posOffset>
          </wp:positionH>
          <wp:positionV relativeFrom="page">
            <wp:posOffset>359596</wp:posOffset>
          </wp:positionV>
          <wp:extent cx="2044800" cy="698401"/>
          <wp:effectExtent b="0" l="0" r="0" t="0"/>
          <wp:wrapSquare wrapText="bothSides" distB="0" distT="0" distL="0" distR="0"/>
          <wp:docPr descr="Small-Blue-Logo.png" id="1073741833" name="image1.png"/>
          <a:graphic>
            <a:graphicData uri="http://schemas.openxmlformats.org/drawingml/2006/picture">
              <pic:pic>
                <pic:nvPicPr>
                  <pic:cNvPr descr="Small-Blue-Logo.png" id="0" name="image1.png"/>
                  <pic:cNvPicPr preferRelativeResize="0"/>
                </pic:nvPicPr>
                <pic:blipFill>
                  <a:blip r:embed="rId1"/>
                  <a:srcRect b="0" l="0" r="0" t="0"/>
                  <a:stretch>
                    <a:fillRect/>
                  </a:stretch>
                </pic:blipFill>
                <pic:spPr>
                  <a:xfrm>
                    <a:off x="0" y="0"/>
                    <a:ext cx="2044800" cy="698401"/>
                  </a:xfrm>
                  <a:prstGeom prst="rect"/>
                  <a:ln/>
                </pic:spPr>
              </pic:pic>
            </a:graphicData>
          </a:graphic>
        </wp:anchor>
      </w:drawing>
    </w:r>
    <w:r w:rsidDel="00000000" w:rsidR="00000000" w:rsidRPr="00000000">
      <w:rPr>
        <w:rFonts w:ascii="Montserrat" w:cs="Montserrat" w:eastAsia="Montserrat" w:hAnsi="Montserrat"/>
        <w:b w:val="1"/>
        <w:color w:val="000000"/>
        <w:sz w:val="44"/>
        <w:szCs w:val="44"/>
        <w:rtl w:val="0"/>
      </w:rPr>
      <w:t xml:space="preserve">            </w:t>
    </w: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tabs>
        <w:tab w:val="center" w:pos="4513"/>
        <w:tab w:val="right" w:pos="9026"/>
      </w:tabs>
      <w:rPr>
        <w:rFonts w:ascii="Calibri" w:cs="Calibri" w:eastAsia="Calibri" w:hAnsi="Calibri"/>
        <w:color w:val="000000"/>
        <w:sz w:val="22"/>
        <w:szCs w:val="22"/>
      </w:rPr>
    </w:pPr>
    <w:r w:rsidDel="00000000" w:rsidR="00000000" w:rsidRPr="00000000">
      <w:rPr>
        <w:rFonts w:ascii="Montserrat" w:cs="Montserrat" w:eastAsia="Montserrat" w:hAnsi="Montserrat"/>
        <w:b w:val="1"/>
        <w:color w:val="000000"/>
        <w:sz w:val="32"/>
        <w:szCs w:val="32"/>
        <w:rtl w:val="0"/>
      </w:rPr>
      <w:t xml:space="preserve">             </w:t>
    </w:r>
    <w:r w:rsidDel="00000000" w:rsidR="00000000" w:rsidRPr="00000000">
      <w:rPr>
        <w:rFonts w:ascii="Montserrat" w:cs="Montserrat" w:eastAsia="Montserrat" w:hAnsi="Montserrat"/>
        <w:b w:val="1"/>
        <w:color w:val="000000"/>
        <w:sz w:val="44"/>
        <w:szCs w:val="44"/>
        <w:rtl w:val="0"/>
      </w:rPr>
      <w:t xml:space="preserve">   RISK ASSESSMENT</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4">
    <w:pPr>
      <w:pBdr>
        <w:top w:space="0" w:sz="0" w:val="nil"/>
        <w:left w:space="0" w:sz="0" w:val="nil"/>
        <w:bottom w:space="0" w:sz="0" w:val="nil"/>
        <w:right w:space="0" w:sz="0" w:val="nil"/>
        <w:between w:space="0" w:sz="0" w:val="nil"/>
      </w:pBdr>
      <w:tabs>
        <w:tab w:val="right" w:pos="9020"/>
      </w:tabs>
      <w:rPr>
        <w:rFonts w:ascii="Helvetica Neue" w:cs="Helvetica Neue" w:eastAsia="Helvetica Neue" w:hAnsi="Helvetica Neue"/>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5">
    <w:pPr>
      <w:pBdr>
        <w:top w:space="0" w:sz="0" w:val="nil"/>
        <w:left w:space="0" w:sz="0" w:val="nil"/>
        <w:bottom w:space="0" w:sz="0" w:val="nil"/>
        <w:right w:space="0" w:sz="0" w:val="nil"/>
        <w:between w:space="0" w:sz="0" w:val="nil"/>
      </w:pBdr>
      <w:tabs>
        <w:tab w:val="right" w:pos="9020"/>
      </w:tabs>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drawing>
        <wp:anchor allowOverlap="1" behindDoc="0" distB="0" distT="0" distL="0" distR="0" hidden="0" layoutInCell="1" locked="0" relativeHeight="0" simplePos="0">
          <wp:simplePos x="0" y="0"/>
          <wp:positionH relativeFrom="page">
            <wp:posOffset>914400</wp:posOffset>
          </wp:positionH>
          <wp:positionV relativeFrom="page">
            <wp:posOffset>359596</wp:posOffset>
          </wp:positionV>
          <wp:extent cx="2044800" cy="698401"/>
          <wp:effectExtent b="0" l="0" r="0" t="0"/>
          <wp:wrapSquare wrapText="bothSides" distB="0" distT="0" distL="0" distR="0"/>
          <wp:docPr descr="Small-Blue-Logo.png" id="1073741834" name="image1.png"/>
          <a:graphic>
            <a:graphicData uri="http://schemas.openxmlformats.org/drawingml/2006/picture">
              <pic:pic>
                <pic:nvPicPr>
                  <pic:cNvPr descr="Small-Blue-Logo.png" id="0" name="image1.png"/>
                  <pic:cNvPicPr preferRelativeResize="0"/>
                </pic:nvPicPr>
                <pic:blipFill>
                  <a:blip r:embed="rId1"/>
                  <a:srcRect b="0" l="0" r="0" t="0"/>
                  <a:stretch>
                    <a:fillRect/>
                  </a:stretch>
                </pic:blipFill>
                <pic:spPr>
                  <a:xfrm>
                    <a:off x="0" y="0"/>
                    <a:ext cx="2044800" cy="698401"/>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next w:val="normal0"/>
    <w:rsid w:val="00FA007C"/>
    <w:rPr>
      <w:lang w:eastAsia="en-US"/>
    </w:rPr>
  </w:style>
  <w:style w:type="paragraph" w:styleId="Heading1">
    <w:name w:val="heading 1"/>
    <w:basedOn w:val="normal0"/>
    <w:next w:val="normal0"/>
    <w:rsid w:val="00FA007C"/>
    <w:pPr>
      <w:keepNext w:val="1"/>
      <w:keepLines w:val="1"/>
      <w:spacing w:after="120" w:before="480"/>
      <w:outlineLvl w:val="0"/>
    </w:pPr>
    <w:rPr>
      <w:b w:val="1"/>
      <w:sz w:val="48"/>
      <w:szCs w:val="48"/>
    </w:rPr>
  </w:style>
  <w:style w:type="paragraph" w:styleId="Heading2">
    <w:name w:val="heading 2"/>
    <w:basedOn w:val="normal0"/>
    <w:next w:val="normal0"/>
    <w:rsid w:val="00FA007C"/>
    <w:pPr>
      <w:keepNext w:val="1"/>
      <w:keepLines w:val="1"/>
      <w:spacing w:after="80" w:before="360"/>
      <w:outlineLvl w:val="1"/>
    </w:pPr>
    <w:rPr>
      <w:b w:val="1"/>
      <w:sz w:val="36"/>
      <w:szCs w:val="36"/>
    </w:rPr>
  </w:style>
  <w:style w:type="paragraph" w:styleId="Heading3">
    <w:name w:val="heading 3"/>
    <w:basedOn w:val="normal0"/>
    <w:next w:val="normal0"/>
    <w:rsid w:val="00FA007C"/>
    <w:pPr>
      <w:keepNext w:val="1"/>
      <w:keepLines w:val="1"/>
      <w:spacing w:after="80" w:before="280"/>
      <w:outlineLvl w:val="2"/>
    </w:pPr>
    <w:rPr>
      <w:b w:val="1"/>
      <w:sz w:val="28"/>
      <w:szCs w:val="28"/>
    </w:rPr>
  </w:style>
  <w:style w:type="paragraph" w:styleId="Heading4">
    <w:name w:val="heading 4"/>
    <w:basedOn w:val="normal0"/>
    <w:next w:val="normal0"/>
    <w:rsid w:val="00FA007C"/>
    <w:pPr>
      <w:keepNext w:val="1"/>
      <w:keepLines w:val="1"/>
      <w:spacing w:after="40" w:before="240"/>
      <w:outlineLvl w:val="3"/>
    </w:pPr>
    <w:rPr>
      <w:b w:val="1"/>
    </w:rPr>
  </w:style>
  <w:style w:type="paragraph" w:styleId="Heading5">
    <w:name w:val="heading 5"/>
    <w:basedOn w:val="normal0"/>
    <w:next w:val="normal0"/>
    <w:rsid w:val="00FA007C"/>
    <w:pPr>
      <w:keepNext w:val="1"/>
      <w:keepLines w:val="1"/>
      <w:spacing w:after="40" w:before="220"/>
      <w:outlineLvl w:val="4"/>
    </w:pPr>
    <w:rPr>
      <w:b w:val="1"/>
      <w:sz w:val="22"/>
      <w:szCs w:val="22"/>
    </w:rPr>
  </w:style>
  <w:style w:type="paragraph" w:styleId="Heading6">
    <w:name w:val="heading 6"/>
    <w:basedOn w:val="normal0"/>
    <w:next w:val="normal0"/>
    <w:rsid w:val="00FA007C"/>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0" w:customStyle="1">
    <w:name w:val="normal"/>
    <w:rsid w:val="00FA007C"/>
  </w:style>
  <w:style w:type="paragraph" w:styleId="Title">
    <w:name w:val="Title"/>
    <w:basedOn w:val="normal0"/>
    <w:next w:val="normal0"/>
    <w:rsid w:val="00FA007C"/>
    <w:pPr>
      <w:keepNext w:val="1"/>
      <w:keepLines w:val="1"/>
      <w:spacing w:after="120" w:before="480"/>
    </w:pPr>
    <w:rPr>
      <w:b w:val="1"/>
      <w:sz w:val="72"/>
      <w:szCs w:val="72"/>
    </w:rPr>
  </w:style>
  <w:style w:type="character" w:styleId="Hyperlink">
    <w:name w:val="Hyperlink"/>
    <w:rsid w:val="00FA007C"/>
    <w:rPr>
      <w:u w:val="single"/>
    </w:rPr>
  </w:style>
  <w:style w:type="paragraph" w:styleId="Header">
    <w:name w:val="header"/>
    <w:rsid w:val="00FA007C"/>
    <w:pPr>
      <w:tabs>
        <w:tab w:val="center" w:pos="4513"/>
        <w:tab w:val="right" w:pos="9026"/>
      </w:tabs>
    </w:pPr>
    <w:rPr>
      <w:rFonts w:ascii="Calibri" w:cs="Calibri" w:eastAsia="Calibri" w:hAnsi="Calibri"/>
      <w:color w:val="000000"/>
      <w:sz w:val="22"/>
      <w:szCs w:val="22"/>
      <w:u w:color="000000"/>
    </w:rPr>
  </w:style>
  <w:style w:type="paragraph" w:styleId="HeaderFooter" w:customStyle="1">
    <w:name w:val="Header &amp; Footer"/>
    <w:rsid w:val="00FA007C"/>
    <w:pPr>
      <w:tabs>
        <w:tab w:val="right" w:pos="9020"/>
      </w:tabs>
    </w:pPr>
    <w:rPr>
      <w:rFonts w:ascii="Helvetica Neue" w:cs="Helvetica Neue" w:eastAsia="Helvetica Neue" w:hAnsi="Helvetica Neue"/>
      <w:color w:val="000000"/>
    </w:rPr>
  </w:style>
  <w:style w:type="paragraph" w:styleId="Body" w:customStyle="1">
    <w:name w:val="Body"/>
    <w:rsid w:val="00FA007C"/>
    <w:pPr>
      <w:spacing w:after="200" w:line="276" w:lineRule="auto"/>
    </w:pPr>
    <w:rPr>
      <w:rFonts w:ascii="Georgia" w:cs="Georgia" w:eastAsia="Georgia" w:hAnsi="Georgia"/>
      <w:color w:val="000000"/>
      <w:sz w:val="20"/>
      <w:szCs w:val="20"/>
      <w:u w:color="000000"/>
    </w:rPr>
  </w:style>
  <w:style w:type="paragraph" w:styleId="EndnoteText">
    <w:name w:val="endnote text"/>
    <w:rsid w:val="00FA007C"/>
    <w:pPr>
      <w:widowControl w:val="0"/>
    </w:pPr>
    <w:rPr>
      <w:rFonts w:ascii="Courier" w:cs="Arial Unicode MS" w:eastAsia="Arial Unicode MS" w:hAnsi="Courier"/>
      <w:color w:val="000000"/>
      <w:u w:color="000000"/>
    </w:rPr>
  </w:style>
  <w:style w:type="paragraph" w:styleId="BodyTextIndent2">
    <w:name w:val="Body Text Indent 2"/>
    <w:rsid w:val="00FA007C"/>
    <w:pPr>
      <w:spacing w:after="120" w:line="480" w:lineRule="auto"/>
      <w:ind w:left="283"/>
    </w:pPr>
    <w:rPr>
      <w:rFonts w:ascii="Georgia" w:cs="Georgia" w:eastAsia="Georgia" w:hAnsi="Georgia"/>
      <w:color w:val="000000"/>
      <w:sz w:val="20"/>
      <w:szCs w:val="20"/>
      <w:u w:color="000000"/>
    </w:rPr>
  </w:style>
  <w:style w:type="paragraph" w:styleId="Subtitle">
    <w:name w:val="Subtitle"/>
    <w:basedOn w:val="Normal"/>
    <w:next w:val="Normal"/>
    <w:rsid w:val="00FA007C"/>
    <w:pPr>
      <w:keepNext w:val="1"/>
      <w:keepLines w:val="1"/>
      <w:spacing w:after="80" w:before="360"/>
    </w:pPr>
    <w:rPr>
      <w:rFonts w:ascii="Georgia" w:cs="Georgia" w:eastAsia="Georgia" w:hAnsi="Georgia"/>
      <w:i w:val="1"/>
      <w:color w:val="666666"/>
      <w:sz w:val="48"/>
      <w:szCs w:val="48"/>
    </w:rPr>
  </w:style>
  <w:style w:type="table" w:styleId="a" w:customStyle="1">
    <w:basedOn w:val="TableNormal"/>
    <w:rsid w:val="00FA007C"/>
    <w:tblPr>
      <w:tblStyleRowBandSize w:val="1"/>
      <w:tblStyleColBandSize w:val="1"/>
      <w:tblInd w:w="0.0" w:type="dxa"/>
      <w:tblCellMar>
        <w:top w:w="0.0" w:type="dxa"/>
        <w:left w:w="115.0" w:type="dxa"/>
        <w:bottom w:w="0.0" w:type="dxa"/>
        <w:right w:w="115.0" w:type="dxa"/>
      </w:tblCellMar>
    </w:tblPr>
  </w:style>
  <w:style w:type="table" w:styleId="a0" w:customStyle="1">
    <w:basedOn w:val="TableNormal"/>
    <w:rsid w:val="00FA007C"/>
    <w:tblPr>
      <w:tblStyleRowBandSize w:val="1"/>
      <w:tblStyleColBandSize w:val="1"/>
      <w:tblInd w:w="0.0" w:type="dxa"/>
      <w:tblCellMar>
        <w:top w:w="0.0" w:type="dxa"/>
        <w:left w:w="115.0" w:type="dxa"/>
        <w:bottom w:w="0.0" w:type="dxa"/>
        <w:right w:w="115.0" w:type="dxa"/>
      </w:tblCellMar>
    </w:tblPr>
  </w:style>
  <w:style w:type="table" w:styleId="a1" w:customStyle="1">
    <w:basedOn w:val="TableNormal"/>
    <w:rsid w:val="00FA007C"/>
    <w:tblPr>
      <w:tblStyleRowBandSize w:val="1"/>
      <w:tblStyleColBandSize w:val="1"/>
      <w:tblInd w:w="0.0" w:type="dxa"/>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2.xml"/><Relationship Id="rId10" Type="http://schemas.openxmlformats.org/officeDocument/2006/relationships/header" Target="header3.xml"/><Relationship Id="rId9" Type="http://schemas.openxmlformats.org/officeDocument/2006/relationships/hyperlink" Target="mailto:joe.ogborn@citychurchcambridge.org.u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Ftk0Hbuc9zv1BC9Kw8712L05zQ==">AMUW2mV09OulLRyUQg65tnfgl60Mip7Xca0VxZjej0PQv5o7S8pNIfB/IFFdjR8zcqdSJM9W+XVj4c35kojU4HvkYUx1riEAyQoF/eYgIGSX3iXydh6KMQM=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2020-04-28T13:59:00Z</dcterms:created>
  <dc:creator>richard</dc:creator>
</cp:coreProperties>
</file>